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c3db4e6294c0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23866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POSAVSKI BREGI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992.740,86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1.169.544,65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988.926,32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1.231.664,75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62.120,10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17.774,97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2.993,23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17.774,97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79.895,07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1.1.-31.12.2025. prihodi poslovanja (6) ostvareni su u iznosu od: 1.169.544,65 € dok su ukupni rashodi poslovanja (3) ostvareni u iznosu od: 1.231.664,75 € što je stvorilo manjak prihoda poslovanja u iznosu od: 62.120,10 €.</w:t>
      </w:r>
    </w:p>
    <w:p>
      <w:r>
        <w:t xml:space="preserve">U istom razdoblju ukupni rashodi za nabavu nefinancijske imovine  (4) ostvareni su u iznosu od: 17.774,97 € dok prihoda za nefinancijsku imovinu nije bilo, što čini manjak prihoda od nefinancijske imovine.</w:t>
      </w:r>
    </w:p>
    <w:p>
      <w:r>
        <w:t xml:space="preserve">Ukupni manjak prihoda poslovanja u ovom izvještajnom razdoblju iznosi: 79.895,07 € te se odnosi na rashode za zaposlene (31) i materijalne rashode (32).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1239,8</w:t>
            </w:r>
          </w:p>
        </w:tc>
      </w:tr>
    </w:tbl>
    <w:p>
      <w:pPr>
        <w:spacing w:before="0" w:after="0"/>
      </w:pPr>
    </w:p>
    <w:p>
      <w:r>
        <w:t xml:space="preserve">Rashodi na računu 3233 u ovom izvještajnom razdoblju u odnosu na izvještajno razdoblje prethodne godine uvećani su zbog reizbora ravnatelja, te ponavljanja natječaja zbog uskrate Ministarstva.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4.571,93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308,9</w:t>
            </w:r>
          </w:p>
        </w:tc>
      </w:tr>
    </w:tbl>
    <w:p>
      <w:pPr>
        <w:spacing w:before="0" w:after="0"/>
      </w:pPr>
    </w:p>
    <w:p>
      <w:r>
        <w:t xml:space="preserve">Rashodi na ovom računu povećani su zbog sistematskih pregleda zaposlenika kojih je u ovom izvještajnom razdoblju bilo više nego u prošlom, te novonastale obveze po ugovorima koji su sklopljeni sa Zavodom za javno zdravstvo a odnose se na kompletno uvođenje HACCP-a.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16.528,10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897,9</w:t>
            </w:r>
          </w:p>
        </w:tc>
      </w:tr>
    </w:tbl>
    <w:p>
      <w:pPr>
        <w:spacing w:before="0" w:after="0"/>
      </w:pPr>
    </w:p>
    <w:p>
      <w:r>
        <w:t xml:space="preserve">Rashodi na računima 4221-4228 povećani su u odnosu na izvještajno razdoblje iz prethodne godine zbog nabave nove informatičke opreme, ugradnje videoopreme, nabava klima uređaja, garderobnog ormara za kuharice i dr.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11.345,85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603,0</w:t>
            </w:r>
          </w:p>
        </w:tc>
      </w:tr>
    </w:tbl>
    <w:p>
      <w:pPr>
        <w:spacing w:before="0" w:after="0"/>
      </w:pPr>
    </w:p>
    <w:p>
      <w:r>
        <w:t xml:space="preserve">Na računu 0223 došlo je do povećanja zbog nabave nove opreme za videonadzor i klima uređaja.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80.310,37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6173,2</w:t>
            </w:r>
          </w:p>
        </w:tc>
      </w:tr>
    </w:tbl>
    <w:p>
      <w:pPr>
        <w:spacing w:before="0" w:after="0"/>
      </w:pPr>
    </w:p>
    <w:p>
      <w:r>
        <w:t xml:space="preserve">Kod ove stavke se stanje sa 31.12.25. bitno razlikuje od stanja 1.1.25. zbog knjiženja obveza rashoda poslovanja za zaposlene za 12/25 sa 31.12.25. a prihod koji prati te obveze biti će tek u 2026.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ovog izvještajnog razdoblja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ovom izvještajnom razdoblju prvi puta se predaje obrazac EU Izvještaj po izvorima financiranja.</w:t>
      </w:r>
    </w:p>
    <w:p>
      <w:r>
        <w:t xml:space="preserve">Kako smo bili uključeni u projekt Prsten potpore VII kao krajnji korisnici sredstava koji se financira europskim sredstvima, te smo imali dva izvora iz kojih smo primili sredstva (izvor 1.1. i izvor 561 esf) popunjen je obrazac prema tim izvorima.</w:t>
      </w:r>
    </w:p>
    <w:p>
      <w:r>
        <w:t xml:space="preserve">Ukupni prihodi i rashodi iz izvora 1.1. iznose: 23.155,60 €</w:t>
      </w:r>
    </w:p>
    <w:p>
      <w:r>
        <w:t xml:space="preserve">Ukupni prihodi i rashodi iz izvora 561 (esf+) iznose: 65.904,40 €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3fc49be7144e93" /></Relationships>
</file>